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DD6C6" w14:textId="4FB6A9B8" w:rsidR="00BD4C80" w:rsidRDefault="00BD4C80" w:rsidP="00BD4C80">
      <w:pPr>
        <w:rPr>
          <w:rFonts w:ascii="Rockwell Extra Bold" w:hAnsi="Rockwell Extra Bold"/>
          <w:sz w:val="36"/>
          <w:szCs w:val="36"/>
        </w:rPr>
      </w:pPr>
      <w:r>
        <w:rPr>
          <w:noProof/>
        </w:rPr>
        <w:drawing>
          <wp:inline distT="0" distB="0" distL="0" distR="0" wp14:anchorId="2D99D0C9" wp14:editId="00EB79CD">
            <wp:extent cx="3657600" cy="40386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10E83" w14:textId="77777777" w:rsidR="00BD4C80" w:rsidRDefault="00BD4C80" w:rsidP="00BD4C80">
      <w:pPr>
        <w:rPr>
          <w:rFonts w:ascii="Rockwell Extra Bold" w:hAnsi="Rockwell Extra Bold"/>
          <w:sz w:val="36"/>
          <w:szCs w:val="36"/>
        </w:rPr>
      </w:pPr>
    </w:p>
    <w:p w14:paraId="17D0BF7B" w14:textId="58451E87" w:rsidR="00BD4C80" w:rsidRPr="001A39B8" w:rsidRDefault="00BD4C80" w:rsidP="00BD4C80">
      <w:pPr>
        <w:rPr>
          <w:rFonts w:ascii="Rockwell Extra Bold" w:hAnsi="Rockwell Extra Bold"/>
          <w:sz w:val="36"/>
          <w:szCs w:val="36"/>
        </w:rPr>
      </w:pPr>
      <w:r w:rsidRPr="001A39B8">
        <w:rPr>
          <w:rFonts w:ascii="Rockwell Extra Bold" w:hAnsi="Rockwell Extra Bold"/>
          <w:sz w:val="36"/>
          <w:szCs w:val="36"/>
        </w:rPr>
        <w:t>Trafiksäkerhetspolicy</w:t>
      </w:r>
    </w:p>
    <w:p w14:paraId="3E4E8263" w14:textId="77777777" w:rsidR="00BD4C80" w:rsidRDefault="00BD4C80" w:rsidP="00BD4C80"/>
    <w:p w14:paraId="1227321E" w14:textId="72DD7204" w:rsidR="000B63DA" w:rsidRDefault="00BD4C80" w:rsidP="00BD4C80">
      <w:pPr>
        <w:rPr>
          <w:rFonts w:ascii="Times New Roman" w:hAnsi="Times New Roman" w:cs="Times New Roman"/>
          <w:sz w:val="28"/>
          <w:szCs w:val="28"/>
        </w:rPr>
      </w:pPr>
      <w:r w:rsidRPr="001A39B8">
        <w:rPr>
          <w:rFonts w:ascii="Times New Roman" w:hAnsi="Times New Roman" w:cs="Times New Roman"/>
          <w:sz w:val="28"/>
          <w:szCs w:val="28"/>
        </w:rPr>
        <w:t>Snabbud i Nyköping AB</w:t>
      </w:r>
      <w:r w:rsidR="000B63DA">
        <w:rPr>
          <w:rFonts w:ascii="Times New Roman" w:hAnsi="Times New Roman" w:cs="Times New Roman"/>
          <w:sz w:val="28"/>
          <w:szCs w:val="28"/>
        </w:rPr>
        <w:t xml:space="preserve"> strävar i alla lägen efter att förebygga riskerna för att någon av våra anställda kan komma att drabbas av ohälsa och olycksfall. Detta innefattar även trafiksäkerheten.</w:t>
      </w:r>
    </w:p>
    <w:p w14:paraId="61001286" w14:textId="77777777" w:rsidR="000B63DA" w:rsidRPr="001A39B8" w:rsidRDefault="000B63DA" w:rsidP="000B6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Vårt mål </w:t>
      </w:r>
      <w:r w:rsidRPr="001A39B8">
        <w:rPr>
          <w:rFonts w:ascii="Times New Roman" w:hAnsi="Times New Roman" w:cs="Times New Roman"/>
          <w:sz w:val="28"/>
          <w:szCs w:val="28"/>
        </w:rPr>
        <w:t>är att varje anställd ska ha en sådan attityd och värdering till trafik och medtrafikanter så att vi betraktas som ett föredöme i trafiken.</w:t>
      </w:r>
    </w:p>
    <w:p w14:paraId="46C76801" w14:textId="77777777" w:rsidR="000B63DA" w:rsidRDefault="000B63DA" w:rsidP="00BD4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har därför fastställt följande trafiksäkerhetspolicy för verksamheten:</w:t>
      </w:r>
    </w:p>
    <w:p w14:paraId="7034111C" w14:textId="288EA485" w:rsidR="00BD4C80" w:rsidRPr="001A39B8" w:rsidRDefault="003F163D" w:rsidP="00BD4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Företaget ska</w:t>
      </w:r>
    </w:p>
    <w:p w14:paraId="71E53360" w14:textId="6A47874F" w:rsidR="000B63DA" w:rsidRDefault="003F163D" w:rsidP="000B63D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Varje år gå igenom trafiksäkerhetspolicyn och vid behov uppdatera denna.</w:t>
      </w:r>
    </w:p>
    <w:p w14:paraId="551ECEB8" w14:textId="590316F7" w:rsidR="003F163D" w:rsidRDefault="003F163D" w:rsidP="000B63D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till att samtliga medarbetare har den kunskap, motivation, information och utbildning som krävs för att följa policyn.</w:t>
      </w:r>
    </w:p>
    <w:p w14:paraId="3349D244" w14:textId="77777777" w:rsidR="003F163D" w:rsidRDefault="003F163D" w:rsidP="000B63D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Följa utvecklingen inom trafiksäkerhetsområdet samt hålla oss </w:t>
      </w:r>
      <w:proofErr w:type="spellStart"/>
      <w:r>
        <w:rPr>
          <w:rFonts w:ascii="Times New Roman" w:hAnsi="Times New Roman" w:cs="Times New Roman"/>
          <w:sz w:val="28"/>
          <w:szCs w:val="28"/>
        </w:rPr>
        <w:t>ajour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om nya lagar och förordningar.</w:t>
      </w:r>
    </w:p>
    <w:p w14:paraId="36DEB2B2" w14:textId="77777777" w:rsidR="003F163D" w:rsidRDefault="003F163D" w:rsidP="003F16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Våra anställda ska</w:t>
      </w:r>
    </w:p>
    <w:p w14:paraId="6694F378" w14:textId="02215F2B" w:rsidR="003F163D" w:rsidRDefault="003F163D" w:rsidP="003F163D">
      <w:pPr>
        <w:pStyle w:val="Liststycke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 den behörighet och den hälsa som krävs för att på ett trafiksäkert sätt köra i tjänsten.</w:t>
      </w:r>
    </w:p>
    <w:p w14:paraId="554CADF1" w14:textId="3C5C0607" w:rsidR="004A2451" w:rsidRDefault="004A2451" w:rsidP="004A2451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Alltid vara nyktra och drogfria på arbetsplatsen. Den som intar </w:t>
      </w:r>
      <w:proofErr w:type="spellStart"/>
      <w:r>
        <w:rPr>
          <w:rFonts w:ascii="Times New Roman" w:hAnsi="Times New Roman" w:cs="Times New Roman"/>
          <w:sz w:val="28"/>
          <w:szCs w:val="28"/>
        </w:rPr>
        <w:t>triangelmärkt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medicin eller annan medicin som kan ge dåsighet och andra symptom som äventyrar trafiksäkerheten får under inga omständigheter framföra företagets </w:t>
      </w:r>
      <w:proofErr w:type="spellStart"/>
      <w:r>
        <w:rPr>
          <w:rFonts w:ascii="Times New Roman" w:hAnsi="Times New Roman" w:cs="Times New Roman"/>
          <w:sz w:val="28"/>
          <w:szCs w:val="28"/>
        </w:rPr>
        <w:t>frodon</w:t>
      </w:r>
      <w:proofErr w:type="spellEnd"/>
      <w:r>
        <w:rPr>
          <w:rFonts w:ascii="Times New Roman" w:hAnsi="Times New Roman" w:cs="Times New Roman"/>
          <w:sz w:val="28"/>
          <w:szCs w:val="28"/>
        </w:rPr>
        <w:t>, utan ska omedelbart underrätta sin närmaste chef om sin medicinering.</w:t>
      </w:r>
    </w:p>
    <w:p w14:paraId="316020F9" w14:textId="764A78D6" w:rsidR="004A2451" w:rsidRDefault="004A2451" w:rsidP="004A2451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Vara utvilad samt ta pauser i tillräcklig utsträckning.</w:t>
      </w:r>
    </w:p>
    <w:p w14:paraId="220AB376" w14:textId="6E802468" w:rsidR="004A2451" w:rsidRDefault="004A2451" w:rsidP="004A2451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Om man framför tunga fordon, alltid följa gällande förordningar om kör- och vilotider.</w:t>
      </w:r>
    </w:p>
    <w:p w14:paraId="450199F3" w14:textId="4FB94E95" w:rsidR="004A2451" w:rsidRDefault="0031786B" w:rsidP="004A2451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Alltid följa gällande hastighetsbegränsning.</w:t>
      </w:r>
    </w:p>
    <w:p w14:paraId="13088BC3" w14:textId="21D2EE15" w:rsidR="0031786B" w:rsidRDefault="0031786B" w:rsidP="004A2451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Genom sitt körsätt och sitt övriga beteende alltid uppträda som en förebild i trafiken.</w:t>
      </w:r>
    </w:p>
    <w:p w14:paraId="34046F2D" w14:textId="6D4B63A6" w:rsidR="0031786B" w:rsidRDefault="0031786B" w:rsidP="004A2451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Alltid använda handsfreeutrustningen vid mobiltelefoni. </w:t>
      </w:r>
    </w:p>
    <w:p w14:paraId="70EA70A5" w14:textId="003AD749" w:rsidR="0031786B" w:rsidRDefault="0031786B" w:rsidP="004A2451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Alltid lasta rätt enligt gällande förordningar.</w:t>
      </w:r>
    </w:p>
    <w:p w14:paraId="186B9EDB" w14:textId="1950EDE6" w:rsidR="00C94F57" w:rsidRPr="00BD4C80" w:rsidRDefault="0031786B" w:rsidP="00BD4C80">
      <w:pPr>
        <w:pStyle w:val="Liststycke"/>
        <w:numPr>
          <w:ilvl w:val="0"/>
          <w:numId w:val="4"/>
        </w:numPr>
        <w:jc w:val="both"/>
      </w:pPr>
      <w:r w:rsidRPr="00BD0AD6">
        <w:rPr>
          <w:rFonts w:ascii="Times New Roman" w:hAnsi="Times New Roman" w:cs="Times New Roman"/>
          <w:sz w:val="28"/>
          <w:szCs w:val="28"/>
        </w:rPr>
        <w:t>Alltid säkra lasten enligt gällande förordningar</w:t>
      </w:r>
      <w:r w:rsidR="00BD0AD6" w:rsidRPr="00BD0AD6">
        <w:rPr>
          <w:rFonts w:ascii="Times New Roman" w:hAnsi="Times New Roman" w:cs="Times New Roman"/>
          <w:sz w:val="28"/>
          <w:szCs w:val="28"/>
        </w:rPr>
        <w:t>.</w:t>
      </w:r>
    </w:p>
    <w:sectPr w:rsidR="00C94F57" w:rsidRPr="00BD4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9221C"/>
    <w:multiLevelType w:val="hybridMultilevel"/>
    <w:tmpl w:val="73C86388"/>
    <w:lvl w:ilvl="0" w:tplc="0ABAC4BA">
      <w:numFmt w:val="bullet"/>
      <w:lvlText w:val="-"/>
      <w:lvlJc w:val="left"/>
      <w:pPr>
        <w:ind w:left="795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487C08E6"/>
    <w:multiLevelType w:val="hybridMultilevel"/>
    <w:tmpl w:val="01E06AF0"/>
    <w:lvl w:ilvl="0" w:tplc="0ABAC4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873D1"/>
    <w:multiLevelType w:val="hybridMultilevel"/>
    <w:tmpl w:val="B360EBD2"/>
    <w:lvl w:ilvl="0" w:tplc="0ABAC4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44F16"/>
    <w:multiLevelType w:val="hybridMultilevel"/>
    <w:tmpl w:val="703062AE"/>
    <w:lvl w:ilvl="0" w:tplc="0ABAC4BA">
      <w:numFmt w:val="bullet"/>
      <w:lvlText w:val="-"/>
      <w:lvlJc w:val="left"/>
      <w:pPr>
        <w:ind w:left="1515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C80"/>
    <w:rsid w:val="000B63DA"/>
    <w:rsid w:val="0031786B"/>
    <w:rsid w:val="003F163D"/>
    <w:rsid w:val="004A2451"/>
    <w:rsid w:val="00BD0AD6"/>
    <w:rsid w:val="00BD4C80"/>
    <w:rsid w:val="00C9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B67BE"/>
  <w15:chartTrackingRefBased/>
  <w15:docId w15:val="{9B4E0BC4-C85E-435C-BD74-410CC17B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C8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D4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87A9AF0728234BBAFA283D340C4CCC" ma:contentTypeVersion="11" ma:contentTypeDescription="Skapa ett nytt dokument." ma:contentTypeScope="" ma:versionID="5f2428741c3bcc76cafefa7e20c511bd">
  <xsd:schema xmlns:xsd="http://www.w3.org/2001/XMLSchema" xmlns:xs="http://www.w3.org/2001/XMLSchema" xmlns:p="http://schemas.microsoft.com/office/2006/metadata/properties" xmlns:ns2="fb3e02c9-a6ba-429d-9376-92f286ba28ba" xmlns:ns3="3dacd531-f54b-4364-9cea-68337f7ce94e" targetNamespace="http://schemas.microsoft.com/office/2006/metadata/properties" ma:root="true" ma:fieldsID="19353a2d2bd081688d0fe01d61d9586a" ns2:_="" ns3:_="">
    <xsd:import namespace="fb3e02c9-a6ba-429d-9376-92f286ba28ba"/>
    <xsd:import namespace="3dacd531-f54b-4364-9cea-68337f7ce9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e02c9-a6ba-429d-9376-92f286ba28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cd531-f54b-4364-9cea-68337f7ce94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A73AC4-C674-4C37-B80C-0C6AB56F199D}"/>
</file>

<file path=customXml/itemProps2.xml><?xml version="1.0" encoding="utf-8"?>
<ds:datastoreItem xmlns:ds="http://schemas.openxmlformats.org/officeDocument/2006/customXml" ds:itemID="{9DC0BCFE-CB99-435A-B7EF-B263ED8D945E}"/>
</file>

<file path=customXml/itemProps3.xml><?xml version="1.0" encoding="utf-8"?>
<ds:datastoreItem xmlns:ds="http://schemas.openxmlformats.org/officeDocument/2006/customXml" ds:itemID="{51E2FCCD-5018-4155-9521-03181576FD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Karlsson</dc:creator>
  <cp:keywords/>
  <dc:description/>
  <cp:lastModifiedBy>Marie Karlsson</cp:lastModifiedBy>
  <cp:revision>1</cp:revision>
  <dcterms:created xsi:type="dcterms:W3CDTF">2021-12-08T13:39:00Z</dcterms:created>
  <dcterms:modified xsi:type="dcterms:W3CDTF">2021-12-08T14:07:00Z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0x0101003D87A9AF0728234BBAFA283D340C4CCC</vt:lpwstr>
  </property>
</Properties>
</file>